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2E8C9C04" w:rsidR="0008184F" w:rsidRPr="00B00BA6" w:rsidRDefault="00563DE9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20.05</w:t>
      </w:r>
      <w:r w:rsidR="00B76081" w:rsidRPr="00B00BA6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3DF54019" w14:textId="4C25A00E" w:rsidR="00C154F6" w:rsidRDefault="00086E31" w:rsidP="00C154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bookmarkStart w:id="0" w:name="_GoBack"/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54F6" w:rsidRPr="00C154F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63DE9">
        <w:rPr>
          <w:rFonts w:ascii="Times New Roman" w:hAnsi="Times New Roman" w:cs="Times New Roman"/>
          <w:sz w:val="24"/>
          <w:szCs w:val="24"/>
          <w:lang w:val="ru-RU"/>
        </w:rPr>
        <w:t xml:space="preserve">ер. </w:t>
      </w:r>
      <w:proofErr w:type="spellStart"/>
      <w:r w:rsidR="00563DE9">
        <w:rPr>
          <w:rFonts w:ascii="Times New Roman" w:hAnsi="Times New Roman" w:cs="Times New Roman"/>
          <w:sz w:val="24"/>
          <w:szCs w:val="24"/>
          <w:lang w:val="ru-RU"/>
        </w:rPr>
        <w:t>Кадушина</w:t>
      </w:r>
      <w:proofErr w:type="spellEnd"/>
      <w:r w:rsidR="00563DE9">
        <w:rPr>
          <w:rFonts w:ascii="Times New Roman" w:hAnsi="Times New Roman" w:cs="Times New Roman"/>
          <w:sz w:val="24"/>
          <w:szCs w:val="24"/>
          <w:lang w:val="ru-RU"/>
        </w:rPr>
        <w:t>, земельный участок 8</w:t>
      </w:r>
    </w:p>
    <w:bookmarkEnd w:id="0"/>
    <w:p w14:paraId="56B7EA1C" w14:textId="04A8D627" w:rsidR="00E84335" w:rsidRPr="00C154F6" w:rsidRDefault="0008184F" w:rsidP="00C154F6">
      <w:pPr>
        <w:ind w:firstLine="709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</w:t>
      </w:r>
      <w:proofErr w:type="gramEnd"/>
      <w:r w:rsidRPr="00C154F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</w:t>
      </w:r>
      <w:r w:rsidRPr="00C154F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оек</w:t>
      </w:r>
      <w:r w:rsidRPr="00C154F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</w:t>
      </w:r>
      <w:r w:rsidRPr="00C154F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>:</w:t>
      </w:r>
    </w:p>
    <w:p w14:paraId="0186F8B6" w14:textId="17DB07A8" w:rsidR="008D42B6" w:rsidRPr="007E1C98" w:rsidRDefault="00086E31" w:rsidP="008D42B6">
      <w:pPr>
        <w:pStyle w:val="a3"/>
        <w:spacing w:before="6"/>
        <w:ind w:left="0"/>
        <w:jc w:val="both"/>
        <w:rPr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="00563DE9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>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C154F6">
        <w:rPr>
          <w:rFonts w:cs="Times New Roman"/>
          <w:color w:val="000000"/>
          <w:sz w:val="24"/>
          <w:szCs w:val="24"/>
          <w:lang w:val="ru-RU" w:eastAsia="ru-RU"/>
        </w:rPr>
        <w:t>0090003:1</w:t>
      </w:r>
      <w:r w:rsidR="00563DE9">
        <w:rPr>
          <w:rFonts w:cs="Times New Roman"/>
          <w:color w:val="000000"/>
          <w:sz w:val="24"/>
          <w:szCs w:val="24"/>
          <w:lang w:val="ru-RU" w:eastAsia="ru-RU"/>
        </w:rPr>
        <w:t>770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563DE9">
        <w:rPr>
          <w:bCs/>
          <w:sz w:val="24"/>
          <w:szCs w:val="24"/>
          <w:lang w:val="ru-RU"/>
        </w:rPr>
        <w:t xml:space="preserve">г. </w:t>
      </w:r>
      <w:proofErr w:type="spellStart"/>
      <w:r w:rsidR="00563DE9">
        <w:rPr>
          <w:bCs/>
          <w:sz w:val="24"/>
          <w:szCs w:val="24"/>
          <w:lang w:val="ru-RU"/>
        </w:rPr>
        <w:t>Лысково</w:t>
      </w:r>
      <w:proofErr w:type="spellEnd"/>
      <w:r w:rsidR="00563DE9">
        <w:rPr>
          <w:bCs/>
          <w:sz w:val="24"/>
          <w:szCs w:val="24"/>
          <w:lang w:val="ru-RU"/>
        </w:rPr>
        <w:t xml:space="preserve">, </w:t>
      </w:r>
      <w:r w:rsidR="00C154F6" w:rsidRPr="00C154F6">
        <w:rPr>
          <w:bCs/>
          <w:sz w:val="24"/>
          <w:szCs w:val="24"/>
          <w:lang w:val="ru-RU"/>
        </w:rPr>
        <w:t>п</w:t>
      </w:r>
      <w:r w:rsidR="00563DE9">
        <w:rPr>
          <w:bCs/>
          <w:sz w:val="24"/>
          <w:szCs w:val="24"/>
          <w:lang w:val="ru-RU"/>
        </w:rPr>
        <w:t xml:space="preserve">ер. </w:t>
      </w:r>
      <w:proofErr w:type="spellStart"/>
      <w:r w:rsidR="00563DE9">
        <w:rPr>
          <w:bCs/>
          <w:sz w:val="24"/>
          <w:szCs w:val="24"/>
          <w:lang w:val="ru-RU"/>
        </w:rPr>
        <w:t>Кадушина</w:t>
      </w:r>
      <w:proofErr w:type="spellEnd"/>
      <w:r w:rsidR="00563DE9">
        <w:rPr>
          <w:bCs/>
          <w:sz w:val="24"/>
          <w:szCs w:val="24"/>
          <w:lang w:val="ru-RU"/>
        </w:rPr>
        <w:t>, земельный участок 8</w:t>
      </w:r>
    </w:p>
    <w:p w14:paraId="6ADE2AF1" w14:textId="279B2A85" w:rsidR="0008184F" w:rsidRPr="007E1C98" w:rsidRDefault="008D42B6" w:rsidP="008D42B6">
      <w:pPr>
        <w:pStyle w:val="a3"/>
        <w:ind w:left="0" w:right="-32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5EA6DDFB" w14:textId="77777777" w:rsidR="00563DE9" w:rsidRDefault="00563DE9" w:rsidP="00563DE9">
      <w:pPr>
        <w:pStyle w:val="a3"/>
        <w:spacing w:before="44"/>
        <w:ind w:left="0"/>
        <w:rPr>
          <w:rFonts w:cs="Times New Roman"/>
          <w:sz w:val="24"/>
          <w:szCs w:val="24"/>
          <w:lang w:val="ru-RU" w:eastAsia="ru-RU"/>
        </w:rPr>
      </w:pPr>
      <w:proofErr w:type="spellStart"/>
      <w:r w:rsidRPr="00563DE9">
        <w:rPr>
          <w:rFonts w:cs="Times New Roman"/>
          <w:sz w:val="24"/>
          <w:szCs w:val="24"/>
          <w:lang w:val="ru-RU" w:eastAsia="ru-RU"/>
        </w:rPr>
        <w:t>Шихарев</w:t>
      </w:r>
      <w:proofErr w:type="spellEnd"/>
      <w:r w:rsidRPr="00563DE9">
        <w:rPr>
          <w:rFonts w:cs="Times New Roman"/>
          <w:sz w:val="24"/>
          <w:szCs w:val="24"/>
          <w:lang w:val="ru-RU" w:eastAsia="ru-RU"/>
        </w:rPr>
        <w:t xml:space="preserve"> С.В. (№ Вх-129-176864/26 от 13.04.2026)</w:t>
      </w:r>
    </w:p>
    <w:p w14:paraId="7394C865" w14:textId="429ED54D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64C7EF99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563DE9">
        <w:rPr>
          <w:rFonts w:ascii="Times New Roman" w:eastAsia="Calibri" w:hAnsi="Times New Roman" w:cs="Times New Roman"/>
          <w:sz w:val="24"/>
          <w:szCs w:val="24"/>
          <w:lang w:val="ru-RU"/>
        </w:rPr>
        <w:t>23.04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58CE1C75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23.0</w:t>
      </w:r>
      <w:r w:rsidR="00563DE9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44938513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563D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23.04</w:t>
      </w:r>
      <w:r w:rsidR="00C154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4F9B0C21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563D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17 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(12</w:t>
      </w:r>
      <w:r w:rsidR="00563DE9">
        <w:rPr>
          <w:rFonts w:ascii="Times New Roman" w:eastAsia="Calibri" w:hAnsi="Times New Roman" w:cs="Times New Roman"/>
          <w:sz w:val="24"/>
          <w:szCs w:val="24"/>
          <w:lang w:val="ru-RU"/>
        </w:rPr>
        <w:t>151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563DE9">
        <w:rPr>
          <w:rFonts w:ascii="Times New Roman" w:eastAsia="Calibri" w:hAnsi="Times New Roman" w:cs="Times New Roman"/>
          <w:sz w:val="24"/>
          <w:szCs w:val="24"/>
          <w:lang w:val="ru-RU"/>
        </w:rPr>
        <w:t>25.04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25D47F79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563DE9">
        <w:rPr>
          <w:rFonts w:eastAsia="Calibri" w:cs="Times New Roman"/>
          <w:sz w:val="24"/>
          <w:szCs w:val="24"/>
          <w:lang w:val="ru-RU"/>
        </w:rPr>
        <w:t>27.04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563DE9">
        <w:rPr>
          <w:rFonts w:eastAsia="Calibri" w:cs="Times New Roman"/>
          <w:sz w:val="24"/>
          <w:szCs w:val="24"/>
          <w:lang w:val="ru-RU"/>
        </w:rPr>
        <w:t>05.05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76B7CD69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563DE9">
        <w:rPr>
          <w:rFonts w:eastAsia="Calibri" w:cs="Times New Roman"/>
          <w:sz w:val="24"/>
          <w:szCs w:val="24"/>
          <w:lang w:val="ru-RU"/>
        </w:rPr>
        <w:t>20.05</w:t>
      </w:r>
      <w:r w:rsidR="00B76081" w:rsidRPr="00B00BA6">
        <w:rPr>
          <w:rFonts w:eastAsia="Calibri" w:cs="Times New Roman"/>
          <w:sz w:val="24"/>
          <w:szCs w:val="24"/>
          <w:lang w:val="ru-RU"/>
        </w:rPr>
        <w:t>.2026</w:t>
      </w:r>
      <w:r w:rsidRPr="00B00BA6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563DE9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563DE9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563DE9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5D6C9" w14:textId="77777777" w:rsidR="00793802" w:rsidRDefault="00793802">
      <w:r>
        <w:separator/>
      </w:r>
    </w:p>
  </w:endnote>
  <w:endnote w:type="continuationSeparator" w:id="0">
    <w:p w14:paraId="3CD247D0" w14:textId="77777777" w:rsidR="00793802" w:rsidRDefault="0079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B74F2" w14:textId="77777777" w:rsidR="00793802" w:rsidRDefault="00793802">
      <w:r>
        <w:separator/>
      </w:r>
    </w:p>
  </w:footnote>
  <w:footnote w:type="continuationSeparator" w:id="0">
    <w:p w14:paraId="02A99D4E" w14:textId="77777777" w:rsidR="00793802" w:rsidRDefault="0079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793802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79380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27837"/>
    <w:rsid w:val="00236B73"/>
    <w:rsid w:val="00251C08"/>
    <w:rsid w:val="002615F7"/>
    <w:rsid w:val="002641E9"/>
    <w:rsid w:val="00276ED7"/>
    <w:rsid w:val="002775FA"/>
    <w:rsid w:val="00282D8B"/>
    <w:rsid w:val="0028490A"/>
    <w:rsid w:val="00317FC5"/>
    <w:rsid w:val="00320FC7"/>
    <w:rsid w:val="00335AC1"/>
    <w:rsid w:val="003A75FA"/>
    <w:rsid w:val="003A7D3E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B7F66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63DE9"/>
    <w:rsid w:val="005A02BD"/>
    <w:rsid w:val="005E6CE8"/>
    <w:rsid w:val="005F5A7D"/>
    <w:rsid w:val="00621601"/>
    <w:rsid w:val="006E644D"/>
    <w:rsid w:val="00714AE9"/>
    <w:rsid w:val="00733176"/>
    <w:rsid w:val="00793802"/>
    <w:rsid w:val="007A45BE"/>
    <w:rsid w:val="007C0B95"/>
    <w:rsid w:val="007D2133"/>
    <w:rsid w:val="007E1C98"/>
    <w:rsid w:val="007E5731"/>
    <w:rsid w:val="00856F8E"/>
    <w:rsid w:val="008D42B6"/>
    <w:rsid w:val="009317DE"/>
    <w:rsid w:val="00940094"/>
    <w:rsid w:val="00973E07"/>
    <w:rsid w:val="00A4394F"/>
    <w:rsid w:val="00A54F0E"/>
    <w:rsid w:val="00A71463"/>
    <w:rsid w:val="00A76CFC"/>
    <w:rsid w:val="00AD1B93"/>
    <w:rsid w:val="00AE609E"/>
    <w:rsid w:val="00B00BA6"/>
    <w:rsid w:val="00B06222"/>
    <w:rsid w:val="00B76081"/>
    <w:rsid w:val="00BC2E82"/>
    <w:rsid w:val="00BE6E15"/>
    <w:rsid w:val="00C154F6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E44800"/>
    <w:rsid w:val="00E84335"/>
    <w:rsid w:val="00EA2CB4"/>
    <w:rsid w:val="00F218EF"/>
    <w:rsid w:val="00F24291"/>
    <w:rsid w:val="00FA700B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2026-02-06T05:04:00Z</cp:lastPrinted>
  <dcterms:created xsi:type="dcterms:W3CDTF">2026-05-18T06:36:00Z</dcterms:created>
  <dcterms:modified xsi:type="dcterms:W3CDTF">2026-05-18T06:36:00Z</dcterms:modified>
</cp:coreProperties>
</file>